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126"/>
        <w:gridCol w:w="1629"/>
        <w:gridCol w:w="781"/>
        <w:gridCol w:w="1384"/>
        <w:gridCol w:w="1160"/>
        <w:gridCol w:w="7"/>
        <w:gridCol w:w="353"/>
        <w:gridCol w:w="1773"/>
      </w:tblGrid>
      <w:tr w:rsidR="002977AC" w:rsidRPr="00157631" w:rsidTr="00157631">
        <w:tc>
          <w:tcPr>
            <w:tcW w:w="7622" w:type="dxa"/>
            <w:gridSpan w:val="5"/>
            <w:shd w:val="clear" w:color="auto" w:fill="FFFF00"/>
          </w:tcPr>
          <w:p w:rsidR="002977AC" w:rsidRPr="00157631" w:rsidRDefault="002977AC" w:rsidP="00157631">
            <w:pPr>
              <w:spacing w:after="0" w:line="240" w:lineRule="auto"/>
              <w:rPr>
                <w:sz w:val="28"/>
                <w:szCs w:val="28"/>
              </w:rPr>
            </w:pPr>
            <w:r w:rsidRPr="00157631">
              <w:rPr>
                <w:sz w:val="28"/>
                <w:szCs w:val="28"/>
              </w:rPr>
              <w:t>SITUATION PROFESSIONNELLE N°……………………………</w:t>
            </w:r>
          </w:p>
        </w:tc>
        <w:tc>
          <w:tcPr>
            <w:tcW w:w="3293" w:type="dxa"/>
            <w:gridSpan w:val="4"/>
            <w:shd w:val="clear" w:color="auto" w:fill="FFFF00"/>
          </w:tcPr>
          <w:p w:rsidR="002977AC" w:rsidRPr="00157631" w:rsidRDefault="002977AC" w:rsidP="00157631">
            <w:pPr>
              <w:spacing w:after="0" w:line="240" w:lineRule="auto"/>
              <w:rPr>
                <w:sz w:val="24"/>
                <w:szCs w:val="24"/>
              </w:rPr>
            </w:pPr>
            <w:r w:rsidRPr="00157631">
              <w:rPr>
                <w:sz w:val="24"/>
                <w:szCs w:val="24"/>
              </w:rPr>
              <w:t>Classe CAP Boulanger</w:t>
            </w:r>
          </w:p>
        </w:tc>
      </w:tr>
      <w:tr w:rsidR="002977AC" w:rsidRPr="00157631" w:rsidTr="00157631">
        <w:trPr>
          <w:trHeight w:val="343"/>
        </w:trPr>
        <w:tc>
          <w:tcPr>
            <w:tcW w:w="5457" w:type="dxa"/>
            <w:gridSpan w:val="3"/>
          </w:tcPr>
          <w:p w:rsidR="002977AC" w:rsidRPr="00157631" w:rsidRDefault="002977AC" w:rsidP="00157631">
            <w:pPr>
              <w:pStyle w:val="NormalWeb"/>
              <w:spacing w:before="0" w:beforeAutospacing="0" w:after="0"/>
              <w:ind w:left="2728" w:hanging="2552"/>
              <w:jc w:val="center"/>
              <w:rPr>
                <w:rFonts w:ascii="Calibri" w:hAnsi="Calibri"/>
              </w:rPr>
            </w:pPr>
            <w:r w:rsidRPr="00157631">
              <w:rPr>
                <w:rFonts w:ascii="Calibri" w:hAnsi="Calibri"/>
              </w:rPr>
              <w:t xml:space="preserve">Fonction : </w:t>
            </w:r>
          </w:p>
        </w:tc>
        <w:tc>
          <w:tcPr>
            <w:tcW w:w="5458" w:type="dxa"/>
            <w:gridSpan w:val="6"/>
          </w:tcPr>
          <w:p w:rsidR="002977AC" w:rsidRPr="00157631" w:rsidRDefault="002977AC" w:rsidP="00157631">
            <w:pPr>
              <w:pStyle w:val="NormalWeb"/>
              <w:spacing w:before="0" w:beforeAutospacing="0" w:after="0"/>
              <w:ind w:left="2728" w:hanging="2552"/>
              <w:rPr>
                <w:rFonts w:ascii="Calibri" w:hAnsi="Calibri"/>
              </w:rPr>
            </w:pPr>
            <w:r w:rsidRPr="00157631">
              <w:rPr>
                <w:rFonts w:ascii="Calibri" w:hAnsi="Calibri"/>
              </w:rPr>
              <w:t xml:space="preserve">Tâche principale : </w:t>
            </w:r>
          </w:p>
        </w:tc>
      </w:tr>
      <w:tr w:rsidR="002977AC" w:rsidRPr="00157631" w:rsidTr="00157631">
        <w:tc>
          <w:tcPr>
            <w:tcW w:w="10915" w:type="dxa"/>
            <w:gridSpan w:val="9"/>
          </w:tcPr>
          <w:p w:rsidR="002977AC" w:rsidRPr="00157631" w:rsidRDefault="002977AC" w:rsidP="00157631">
            <w:pPr>
              <w:spacing w:after="0" w:line="240" w:lineRule="auto"/>
              <w:rPr>
                <w:sz w:val="24"/>
                <w:szCs w:val="24"/>
              </w:rPr>
            </w:pPr>
            <w:r w:rsidRPr="00157631">
              <w:rPr>
                <w:b/>
                <w:sz w:val="24"/>
                <w:szCs w:val="24"/>
              </w:rPr>
              <w:t>Période :</w:t>
            </w:r>
            <w:r w:rsidRPr="00157631">
              <w:rPr>
                <w:sz w:val="24"/>
                <w:szCs w:val="24"/>
              </w:rPr>
              <w:t xml:space="preserve">    </w:t>
            </w:r>
            <w:r w:rsidRPr="00157631">
              <w:rPr>
                <w:rFonts w:ascii="Comic Sans MS" w:hAnsi="Comic Sans MS"/>
                <w:sz w:val="24"/>
                <w:szCs w:val="24"/>
              </w:rPr>
              <w:t xml:space="preserve">                                           </w:t>
            </w:r>
            <w:r w:rsidRPr="00157631">
              <w:rPr>
                <w:rFonts w:ascii="Comic Sans MS" w:hAnsi="Comic Sans MS"/>
                <w:b/>
                <w:sz w:val="20"/>
                <w:szCs w:val="20"/>
              </w:rPr>
              <w:t>Semaine N°…………</w:t>
            </w:r>
          </w:p>
        </w:tc>
      </w:tr>
      <w:tr w:rsidR="002977AC" w:rsidRPr="00157631" w:rsidTr="00157631">
        <w:trPr>
          <w:trHeight w:val="2802"/>
        </w:trPr>
        <w:tc>
          <w:tcPr>
            <w:tcW w:w="10915" w:type="dxa"/>
            <w:gridSpan w:val="9"/>
          </w:tcPr>
          <w:p w:rsidR="002977AC" w:rsidRDefault="002977AC" w:rsidP="001576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7631">
              <w:rPr>
                <w:b/>
                <w:sz w:val="24"/>
                <w:szCs w:val="24"/>
              </w:rPr>
              <w:t>Situation professionnelle :</w:t>
            </w:r>
          </w:p>
          <w:p w:rsidR="002977AC" w:rsidRDefault="002977AC" w:rsidP="00760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Arsène Dupain boulanger/pâtissier à Angers constate </w:t>
            </w:r>
            <w:r w:rsidRPr="00760A1A">
              <w:rPr>
                <w:sz w:val="24"/>
                <w:szCs w:val="24"/>
              </w:rPr>
              <w:t xml:space="preserve">depuis plusieurs jours, une apparition de  dépôts blanchâtres  sur son matériel et autour de la robinetterie. </w:t>
            </w:r>
            <w:r>
              <w:rPr>
                <w:sz w:val="24"/>
                <w:szCs w:val="24"/>
              </w:rPr>
              <w:t>Jean-Louis ouvrier boulanger</w:t>
            </w:r>
            <w:r w:rsidRPr="00760A1A">
              <w:rPr>
                <w:sz w:val="24"/>
                <w:szCs w:val="24"/>
              </w:rPr>
              <w:t>, lors de ses fabrications,</w:t>
            </w:r>
            <w:r>
              <w:rPr>
                <w:sz w:val="24"/>
                <w:szCs w:val="24"/>
              </w:rPr>
              <w:t xml:space="preserve"> constate que les pâtes</w:t>
            </w:r>
            <w:r w:rsidRPr="00760A1A">
              <w:rPr>
                <w:sz w:val="24"/>
                <w:szCs w:val="24"/>
              </w:rPr>
              <w:t xml:space="preserve"> deviennent collantes et se relâchent, ses produits d’entretien n’ont plus la même efficacité moussante. </w:t>
            </w:r>
          </w:p>
          <w:p w:rsidR="002977AC" w:rsidRPr="00760A1A" w:rsidRDefault="002977AC" w:rsidP="00760A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0A1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 refroidisseur est tombé</w:t>
            </w:r>
            <w:r w:rsidRPr="00760A1A">
              <w:rPr>
                <w:sz w:val="24"/>
                <w:szCs w:val="24"/>
              </w:rPr>
              <w:t xml:space="preserve"> en panne. </w:t>
            </w:r>
            <w:r>
              <w:rPr>
                <w:sz w:val="24"/>
                <w:szCs w:val="24"/>
              </w:rPr>
              <w:t>Il fait intervenir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0A1A">
              <w:rPr>
                <w:sz w:val="24"/>
                <w:szCs w:val="24"/>
              </w:rPr>
              <w:t>Hervé Olia, technicien et vendeur de matériel professionnel</w:t>
            </w:r>
            <w:r>
              <w:rPr>
                <w:sz w:val="24"/>
                <w:szCs w:val="24"/>
              </w:rPr>
              <w:t xml:space="preserve"> qui</w:t>
            </w:r>
            <w:r w:rsidRPr="00760A1A">
              <w:rPr>
                <w:sz w:val="24"/>
                <w:szCs w:val="24"/>
              </w:rPr>
              <w:t xml:space="preserve"> lui fait remarquer l’apparition de calcaire dans son fournil. Ce dernier lui conseille d’investir dans un adoucisseur d’eau, qu’il installera dans les locaux sur le réseau d’eau potable.</w:t>
            </w:r>
          </w:p>
          <w:p w:rsidR="002977AC" w:rsidRPr="00157631" w:rsidRDefault="002977AC" w:rsidP="0076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977AC" w:rsidRPr="00157631" w:rsidTr="0048766E">
        <w:tc>
          <w:tcPr>
            <w:tcW w:w="1702" w:type="dxa"/>
            <w:shd w:val="clear" w:color="auto" w:fill="EEECE1"/>
          </w:tcPr>
          <w:p w:rsidR="002977AC" w:rsidRPr="00157631" w:rsidRDefault="002977AC" w:rsidP="00157631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EEECE1"/>
          </w:tcPr>
          <w:p w:rsidR="002977AC" w:rsidRDefault="002977AC" w:rsidP="001576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7631">
              <w:rPr>
                <w:b/>
                <w:sz w:val="24"/>
                <w:szCs w:val="24"/>
              </w:rPr>
              <w:t>TP</w:t>
            </w:r>
          </w:p>
          <w:p w:rsidR="002977AC" w:rsidRPr="00157631" w:rsidRDefault="002977AC" w:rsidP="00F97E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EECE1"/>
          </w:tcPr>
          <w:p w:rsidR="002977AC" w:rsidRPr="00157631" w:rsidRDefault="002977AC" w:rsidP="001576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7631">
              <w:rPr>
                <w:b/>
                <w:sz w:val="24"/>
                <w:szCs w:val="24"/>
              </w:rPr>
              <w:t>Technologie</w:t>
            </w:r>
          </w:p>
        </w:tc>
        <w:tc>
          <w:tcPr>
            <w:tcW w:w="2904" w:type="dxa"/>
            <w:gridSpan w:val="4"/>
            <w:shd w:val="clear" w:color="auto" w:fill="EEECE1"/>
          </w:tcPr>
          <w:p w:rsidR="002977AC" w:rsidRPr="00157631" w:rsidRDefault="002977AC" w:rsidP="001576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7631">
              <w:rPr>
                <w:b/>
                <w:sz w:val="24"/>
                <w:szCs w:val="24"/>
              </w:rPr>
              <w:t>Sciences Appliquées</w:t>
            </w:r>
          </w:p>
        </w:tc>
        <w:tc>
          <w:tcPr>
            <w:tcW w:w="1773" w:type="dxa"/>
            <w:shd w:val="clear" w:color="auto" w:fill="EEECE1"/>
          </w:tcPr>
          <w:p w:rsidR="002977AC" w:rsidRPr="00157631" w:rsidRDefault="002977AC" w:rsidP="001576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7631">
              <w:rPr>
                <w:b/>
                <w:sz w:val="24"/>
                <w:szCs w:val="24"/>
              </w:rPr>
              <w:t>Gestion Appliquées</w:t>
            </w:r>
          </w:p>
        </w:tc>
      </w:tr>
      <w:tr w:rsidR="002977AC" w:rsidRPr="00157631" w:rsidTr="0048766E">
        <w:trPr>
          <w:trHeight w:val="612"/>
        </w:trPr>
        <w:tc>
          <w:tcPr>
            <w:tcW w:w="1702" w:type="dxa"/>
            <w:vAlign w:val="center"/>
          </w:tcPr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631">
              <w:rPr>
                <w:sz w:val="24"/>
                <w:szCs w:val="24"/>
              </w:rPr>
              <w:t>Compétence(s)</w:t>
            </w:r>
          </w:p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8"/>
          </w:tcPr>
          <w:p w:rsidR="002977AC" w:rsidRPr="00157631" w:rsidRDefault="002977AC" w:rsidP="00951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C.2.6 Appliquer les mesures d’hygiène et de sécurité alimentaire</w:t>
            </w:r>
          </w:p>
        </w:tc>
      </w:tr>
      <w:tr w:rsidR="002977AC" w:rsidRPr="00157631" w:rsidTr="0048766E">
        <w:trPr>
          <w:trHeight w:val="1971"/>
        </w:trPr>
        <w:tc>
          <w:tcPr>
            <w:tcW w:w="1702" w:type="dxa"/>
            <w:vAlign w:val="center"/>
          </w:tcPr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631">
              <w:rPr>
                <w:sz w:val="24"/>
                <w:szCs w:val="24"/>
              </w:rPr>
              <w:t>Savoirs associés</w:t>
            </w:r>
          </w:p>
        </w:tc>
        <w:tc>
          <w:tcPr>
            <w:tcW w:w="2126" w:type="dxa"/>
          </w:tcPr>
          <w:p w:rsidR="002977AC" w:rsidRDefault="002977AC" w:rsidP="00F97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calculer la température de l’eau de coulage.</w:t>
            </w:r>
          </w:p>
          <w:p w:rsidR="002977AC" w:rsidRPr="00157631" w:rsidRDefault="002977AC" w:rsidP="00F97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977AC" w:rsidRDefault="002977AC" w:rsidP="0096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S3.1.2 Expliquer  le rôle du refroidisseur d’eau</w:t>
            </w:r>
          </w:p>
          <w:p w:rsidR="002977AC" w:rsidRPr="00157631" w:rsidRDefault="002977AC" w:rsidP="0096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S2.1.4 Donner les rôles de l’eau  en panification</w:t>
            </w:r>
          </w:p>
        </w:tc>
        <w:tc>
          <w:tcPr>
            <w:tcW w:w="2551" w:type="dxa"/>
            <w:gridSpan w:val="3"/>
          </w:tcPr>
          <w:p w:rsidR="002977AC" w:rsidRDefault="002977AC" w:rsidP="00951BE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8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S4.3.2.3</w:t>
            </w:r>
          </w:p>
          <w:p w:rsidR="002977AC" w:rsidRDefault="002977AC" w:rsidP="00951BE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8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- eau utilisée en pratique professionnelle</w:t>
            </w:r>
          </w:p>
          <w:p w:rsidR="002977AC" w:rsidRDefault="002977AC" w:rsidP="00951BE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804"/>
              <w:rPr>
                <w:b/>
                <w:bCs/>
                <w:sz w:val="24"/>
                <w:szCs w:val="24"/>
              </w:rPr>
            </w:pPr>
          </w:p>
          <w:p w:rsidR="002977AC" w:rsidRDefault="002977AC" w:rsidP="00951BE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8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dureté de l’eau</w:t>
            </w:r>
          </w:p>
          <w:p w:rsidR="002977AC" w:rsidRPr="00157631" w:rsidRDefault="002977AC" w:rsidP="00B628B2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977AC" w:rsidRPr="00157631" w:rsidRDefault="002977AC" w:rsidP="00157631">
            <w:pPr>
              <w:spacing w:after="0" w:line="240" w:lineRule="auto"/>
              <w:ind w:left="360"/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977AC" w:rsidRPr="00157631" w:rsidTr="00157631">
        <w:trPr>
          <w:trHeight w:val="2308"/>
        </w:trPr>
        <w:tc>
          <w:tcPr>
            <w:tcW w:w="1702" w:type="dxa"/>
            <w:vAlign w:val="center"/>
          </w:tcPr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631">
              <w:rPr>
                <w:sz w:val="24"/>
                <w:szCs w:val="24"/>
              </w:rPr>
              <w:t>Objectifs</w:t>
            </w:r>
          </w:p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7AC" w:rsidRPr="00157631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déterminer la température finale d’une pâte en fin de pétrissage.</w:t>
            </w:r>
          </w:p>
        </w:tc>
        <w:tc>
          <w:tcPr>
            <w:tcW w:w="2410" w:type="dxa"/>
            <w:gridSpan w:val="2"/>
          </w:tcPr>
          <w:p w:rsidR="002977AC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 Expliquer le rôle et l’utilisation des équipements</w:t>
            </w:r>
          </w:p>
          <w:p w:rsidR="002977AC" w:rsidRPr="00157631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 Expliquer les rôles de l’eau en panification</w:t>
            </w:r>
          </w:p>
        </w:tc>
        <w:tc>
          <w:tcPr>
            <w:tcW w:w="2551" w:type="dxa"/>
            <w:gridSpan w:val="3"/>
          </w:tcPr>
          <w:p w:rsidR="002977AC" w:rsidRDefault="002977AC" w:rsidP="00B628B2">
            <w:pPr>
              <w:pStyle w:val="NormalWe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before="0" w:beforeAutospacing="0" w:after="0"/>
              <w:ind w:left="96" w:hanging="84"/>
            </w:pPr>
            <w:bookmarkStart w:id="0" w:name="_GoBack"/>
            <w:bookmarkEnd w:id="0"/>
            <w:r>
              <w:t>indiquer les caractéristiques d’une eau potable</w:t>
            </w:r>
          </w:p>
          <w:p w:rsidR="002977AC" w:rsidRDefault="002977AC" w:rsidP="00B628B2">
            <w:pPr>
              <w:pStyle w:val="NormalWe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before="0" w:beforeAutospacing="0" w:after="0"/>
              <w:ind w:left="96" w:hanging="84"/>
            </w:pPr>
            <w:r>
              <w:t>proposer des solutions pour une utilisation raisonnée de l’eau</w:t>
            </w:r>
          </w:p>
          <w:p w:rsidR="002977AC" w:rsidRDefault="002977AC" w:rsidP="00B628B2">
            <w:pPr>
              <w:pStyle w:val="NormalWe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before="0" w:beforeAutospacing="0" w:after="0"/>
              <w:ind w:left="96" w:hanging="84"/>
            </w:pPr>
            <w:r>
              <w:t>citer les caractéristiques d’une eau dure</w:t>
            </w:r>
          </w:p>
          <w:p w:rsidR="002977AC" w:rsidRDefault="002977AC" w:rsidP="00B628B2">
            <w:pPr>
              <w:pStyle w:val="NormalWe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before="0" w:beforeAutospacing="0" w:after="0"/>
              <w:ind w:left="96" w:hanging="84"/>
            </w:pPr>
            <w:r>
              <w:t>Identifier les conséquences de l’utilisation de l’eau dure en milieu professionnelle</w:t>
            </w:r>
          </w:p>
        </w:tc>
        <w:tc>
          <w:tcPr>
            <w:tcW w:w="2126" w:type="dxa"/>
            <w:gridSpan w:val="2"/>
          </w:tcPr>
          <w:p w:rsidR="002977AC" w:rsidRPr="00157631" w:rsidRDefault="002977AC" w:rsidP="00157631">
            <w:pPr>
              <w:spacing w:after="0" w:line="240" w:lineRule="auto"/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2977AC" w:rsidRPr="00157631" w:rsidTr="0048766E">
        <w:trPr>
          <w:trHeight w:val="426"/>
        </w:trPr>
        <w:tc>
          <w:tcPr>
            <w:tcW w:w="1702" w:type="dxa"/>
            <w:vAlign w:val="center"/>
          </w:tcPr>
          <w:p w:rsidR="002977AC" w:rsidRPr="00157631" w:rsidRDefault="002977AC" w:rsidP="00487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7631">
              <w:rPr>
                <w:sz w:val="24"/>
                <w:szCs w:val="24"/>
              </w:rPr>
              <w:t>Organisation</w:t>
            </w:r>
          </w:p>
        </w:tc>
        <w:tc>
          <w:tcPr>
            <w:tcW w:w="2126" w:type="dxa"/>
          </w:tcPr>
          <w:p w:rsidR="002977AC" w:rsidRPr="00157631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77AC" w:rsidRPr="00157631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77AC" w:rsidRPr="00157631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77AC" w:rsidRPr="00157631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51" w:type="dxa"/>
            <w:gridSpan w:val="3"/>
          </w:tcPr>
          <w:p w:rsidR="002977AC" w:rsidRDefault="002977AC" w:rsidP="00157631">
            <w:pPr>
              <w:pStyle w:val="NormalWeb"/>
              <w:spacing w:before="0" w:beforeAutospacing="0" w:after="0"/>
              <w:ind w:left="258"/>
            </w:pPr>
          </w:p>
        </w:tc>
        <w:tc>
          <w:tcPr>
            <w:tcW w:w="2126" w:type="dxa"/>
            <w:gridSpan w:val="2"/>
          </w:tcPr>
          <w:p w:rsidR="002977AC" w:rsidRPr="00157631" w:rsidRDefault="002977AC" w:rsidP="00157631">
            <w:pPr>
              <w:spacing w:after="0" w:line="240" w:lineRule="auto"/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2977AC" w:rsidRPr="00157631" w:rsidTr="00157631">
        <w:trPr>
          <w:trHeight w:val="429"/>
        </w:trPr>
        <w:tc>
          <w:tcPr>
            <w:tcW w:w="1702" w:type="dxa"/>
            <w:vAlign w:val="center"/>
          </w:tcPr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631">
              <w:rPr>
                <w:sz w:val="24"/>
                <w:szCs w:val="24"/>
              </w:rPr>
              <w:t>Durée de la situation</w:t>
            </w:r>
          </w:p>
        </w:tc>
        <w:tc>
          <w:tcPr>
            <w:tcW w:w="9213" w:type="dxa"/>
            <w:gridSpan w:val="8"/>
          </w:tcPr>
          <w:p w:rsidR="002977AC" w:rsidRPr="00157631" w:rsidRDefault="002977AC" w:rsidP="00157631">
            <w:pPr>
              <w:spacing w:after="0" w:line="240" w:lineRule="auto"/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2977AC" w:rsidRPr="00157631" w:rsidTr="0048766E">
        <w:trPr>
          <w:trHeight w:val="407"/>
        </w:trPr>
        <w:tc>
          <w:tcPr>
            <w:tcW w:w="1702" w:type="dxa"/>
            <w:vAlign w:val="center"/>
          </w:tcPr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631">
              <w:rPr>
                <w:sz w:val="24"/>
                <w:szCs w:val="24"/>
              </w:rPr>
              <w:t>Nombre de séances</w:t>
            </w:r>
          </w:p>
        </w:tc>
        <w:tc>
          <w:tcPr>
            <w:tcW w:w="2126" w:type="dxa"/>
          </w:tcPr>
          <w:p w:rsidR="002977AC" w:rsidRPr="00157631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séance</w:t>
            </w:r>
          </w:p>
        </w:tc>
        <w:tc>
          <w:tcPr>
            <w:tcW w:w="2410" w:type="dxa"/>
            <w:gridSpan w:val="2"/>
          </w:tcPr>
          <w:p w:rsidR="002977AC" w:rsidRPr="00157631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 séance</w:t>
            </w:r>
          </w:p>
        </w:tc>
        <w:tc>
          <w:tcPr>
            <w:tcW w:w="2544" w:type="dxa"/>
            <w:gridSpan w:val="2"/>
          </w:tcPr>
          <w:p w:rsidR="002977AC" w:rsidRDefault="002977AC" w:rsidP="00157631">
            <w:pPr>
              <w:pStyle w:val="NormalWeb"/>
              <w:spacing w:before="0" w:beforeAutospacing="0" w:after="0"/>
              <w:ind w:left="258"/>
            </w:pPr>
            <w:r>
              <w:t>2 séances</w:t>
            </w:r>
          </w:p>
          <w:p w:rsidR="002977AC" w:rsidRDefault="002977AC" w:rsidP="00157631">
            <w:pPr>
              <w:pStyle w:val="NormalWeb"/>
              <w:spacing w:before="0" w:beforeAutospacing="0" w:after="0"/>
              <w:ind w:left="258"/>
            </w:pPr>
          </w:p>
        </w:tc>
        <w:tc>
          <w:tcPr>
            <w:tcW w:w="2133" w:type="dxa"/>
            <w:gridSpan w:val="3"/>
          </w:tcPr>
          <w:p w:rsidR="002977AC" w:rsidRPr="00157631" w:rsidRDefault="002977AC" w:rsidP="00157631">
            <w:pPr>
              <w:spacing w:after="0" w:line="240" w:lineRule="auto"/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2977AC" w:rsidRPr="00157631" w:rsidTr="0048766E">
        <w:trPr>
          <w:trHeight w:val="486"/>
        </w:trPr>
        <w:tc>
          <w:tcPr>
            <w:tcW w:w="1702" w:type="dxa"/>
            <w:vAlign w:val="center"/>
          </w:tcPr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631">
              <w:rPr>
                <w:sz w:val="24"/>
                <w:szCs w:val="24"/>
              </w:rPr>
              <w:t>Evaluation</w:t>
            </w:r>
          </w:p>
        </w:tc>
        <w:tc>
          <w:tcPr>
            <w:tcW w:w="2126" w:type="dxa"/>
          </w:tcPr>
          <w:p w:rsidR="002977AC" w:rsidRPr="00157631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77AC" w:rsidRPr="00157631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977AC" w:rsidRPr="00157631" w:rsidRDefault="002977AC" w:rsidP="0015763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4" w:type="dxa"/>
            <w:gridSpan w:val="2"/>
          </w:tcPr>
          <w:p w:rsidR="002977AC" w:rsidRDefault="002977AC" w:rsidP="00157631">
            <w:pPr>
              <w:pStyle w:val="NormalWeb"/>
              <w:spacing w:before="0" w:beforeAutospacing="0" w:after="0"/>
              <w:ind w:left="258"/>
            </w:pPr>
          </w:p>
        </w:tc>
        <w:tc>
          <w:tcPr>
            <w:tcW w:w="2133" w:type="dxa"/>
            <w:gridSpan w:val="3"/>
          </w:tcPr>
          <w:p w:rsidR="002977AC" w:rsidRPr="00157631" w:rsidRDefault="002977AC" w:rsidP="00157631">
            <w:pPr>
              <w:spacing w:after="0" w:line="240" w:lineRule="auto"/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2977AC" w:rsidRPr="00157631" w:rsidTr="0048766E">
        <w:trPr>
          <w:trHeight w:val="424"/>
        </w:trPr>
        <w:tc>
          <w:tcPr>
            <w:tcW w:w="1702" w:type="dxa"/>
            <w:vAlign w:val="center"/>
          </w:tcPr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AC" w:rsidRPr="00157631" w:rsidRDefault="002977AC" w:rsidP="00253436">
            <w:pPr>
              <w:spacing w:after="0" w:line="240" w:lineRule="auto"/>
              <w:rPr>
                <w:sz w:val="24"/>
                <w:szCs w:val="24"/>
              </w:rPr>
            </w:pPr>
            <w:r w:rsidRPr="00157631">
              <w:rPr>
                <w:sz w:val="24"/>
                <w:szCs w:val="24"/>
              </w:rPr>
              <w:t>Pré</w:t>
            </w:r>
            <w:r>
              <w:rPr>
                <w:sz w:val="24"/>
                <w:szCs w:val="24"/>
              </w:rPr>
              <w:t xml:space="preserve"> </w:t>
            </w:r>
            <w:r w:rsidRPr="00157631">
              <w:rPr>
                <w:sz w:val="24"/>
                <w:szCs w:val="24"/>
              </w:rPr>
              <w:t>requis</w:t>
            </w:r>
          </w:p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7AC" w:rsidRPr="00157631" w:rsidRDefault="002977AC" w:rsidP="00157631">
            <w:pPr>
              <w:tabs>
                <w:tab w:val="left" w:pos="372"/>
                <w:tab w:val="left" w:pos="1729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</w:pPr>
            <w:r>
              <w:t>-calculer peser, mesurer</w:t>
            </w:r>
          </w:p>
        </w:tc>
        <w:tc>
          <w:tcPr>
            <w:tcW w:w="2410" w:type="dxa"/>
            <w:gridSpan w:val="2"/>
          </w:tcPr>
          <w:p w:rsidR="002977AC" w:rsidRPr="00157631" w:rsidRDefault="002977AC" w:rsidP="00157631">
            <w:pPr>
              <w:tabs>
                <w:tab w:val="left" w:pos="372"/>
                <w:tab w:val="left" w:pos="1729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</w:pPr>
          </w:p>
        </w:tc>
        <w:tc>
          <w:tcPr>
            <w:tcW w:w="2544" w:type="dxa"/>
            <w:gridSpan w:val="2"/>
          </w:tcPr>
          <w:p w:rsidR="002977AC" w:rsidRPr="00157631" w:rsidRDefault="002977AC" w:rsidP="00157631">
            <w:pPr>
              <w:spacing w:after="0" w:line="240" w:lineRule="auto"/>
            </w:pPr>
            <w:r>
              <w:t>- produits de nettoyage</w:t>
            </w:r>
          </w:p>
        </w:tc>
        <w:tc>
          <w:tcPr>
            <w:tcW w:w="2133" w:type="dxa"/>
            <w:gridSpan w:val="3"/>
          </w:tcPr>
          <w:p w:rsidR="002977AC" w:rsidRPr="00157631" w:rsidRDefault="002977AC" w:rsidP="00157631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</w:pPr>
          </w:p>
        </w:tc>
      </w:tr>
      <w:tr w:rsidR="002977AC" w:rsidRPr="00157631" w:rsidTr="0048766E">
        <w:tc>
          <w:tcPr>
            <w:tcW w:w="1702" w:type="dxa"/>
            <w:vAlign w:val="center"/>
          </w:tcPr>
          <w:p w:rsidR="002977AC" w:rsidRPr="00157631" w:rsidRDefault="002977AC" w:rsidP="00157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77AC" w:rsidRPr="00157631" w:rsidRDefault="002977AC" w:rsidP="00253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631">
              <w:rPr>
                <w:sz w:val="24"/>
                <w:szCs w:val="24"/>
              </w:rPr>
              <w:t>Co-animation</w:t>
            </w:r>
          </w:p>
        </w:tc>
        <w:tc>
          <w:tcPr>
            <w:tcW w:w="2126" w:type="dxa"/>
          </w:tcPr>
          <w:p w:rsidR="002977AC" w:rsidRPr="00157631" w:rsidRDefault="002977AC" w:rsidP="00157631">
            <w:pPr>
              <w:tabs>
                <w:tab w:val="left" w:pos="372"/>
                <w:tab w:val="left" w:pos="1729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</w:pPr>
          </w:p>
        </w:tc>
        <w:tc>
          <w:tcPr>
            <w:tcW w:w="2410" w:type="dxa"/>
            <w:gridSpan w:val="2"/>
          </w:tcPr>
          <w:p w:rsidR="002977AC" w:rsidRPr="00157631" w:rsidRDefault="002977AC" w:rsidP="00157631">
            <w:pPr>
              <w:tabs>
                <w:tab w:val="left" w:pos="372"/>
                <w:tab w:val="left" w:pos="1729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</w:pPr>
          </w:p>
        </w:tc>
        <w:tc>
          <w:tcPr>
            <w:tcW w:w="2544" w:type="dxa"/>
            <w:gridSpan w:val="2"/>
          </w:tcPr>
          <w:p w:rsidR="002977AC" w:rsidRPr="00157631" w:rsidRDefault="002977AC" w:rsidP="00157631">
            <w:pPr>
              <w:spacing w:after="0" w:line="240" w:lineRule="auto"/>
            </w:pPr>
          </w:p>
        </w:tc>
        <w:tc>
          <w:tcPr>
            <w:tcW w:w="2133" w:type="dxa"/>
            <w:gridSpan w:val="3"/>
          </w:tcPr>
          <w:p w:rsidR="002977AC" w:rsidRPr="00157631" w:rsidRDefault="002977AC" w:rsidP="00157631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</w:pPr>
          </w:p>
        </w:tc>
      </w:tr>
    </w:tbl>
    <w:p w:rsidR="002977AC" w:rsidRDefault="002977AC" w:rsidP="001A195B">
      <w:pPr>
        <w:spacing w:after="0" w:line="240" w:lineRule="auto"/>
      </w:pPr>
    </w:p>
    <w:sectPr w:rsidR="002977AC" w:rsidSect="00706D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7ACD6A"/>
    <w:lvl w:ilvl="0">
      <w:numFmt w:val="bullet"/>
      <w:lvlText w:val="*"/>
      <w:lvlJc w:val="left"/>
    </w:lvl>
  </w:abstractNum>
  <w:abstractNum w:abstractNumId="1">
    <w:nsid w:val="027D14DB"/>
    <w:multiLevelType w:val="hybridMultilevel"/>
    <w:tmpl w:val="5B08B870"/>
    <w:lvl w:ilvl="0" w:tplc="3A0C37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01E18"/>
    <w:multiLevelType w:val="hybridMultilevel"/>
    <w:tmpl w:val="49664E42"/>
    <w:lvl w:ilvl="0" w:tplc="8248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39B"/>
    <w:multiLevelType w:val="multilevel"/>
    <w:tmpl w:val="901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27996"/>
    <w:multiLevelType w:val="hybridMultilevel"/>
    <w:tmpl w:val="91CC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65F5"/>
    <w:multiLevelType w:val="hybridMultilevel"/>
    <w:tmpl w:val="D79C241A"/>
    <w:lvl w:ilvl="0" w:tplc="5614CC0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FF66CC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05833F3"/>
    <w:multiLevelType w:val="hybridMultilevel"/>
    <w:tmpl w:val="69E05822"/>
    <w:lvl w:ilvl="0" w:tplc="8248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E218D"/>
    <w:multiLevelType w:val="multilevel"/>
    <w:tmpl w:val="86D0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FF0000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628"/>
    <w:rsid w:val="00062D13"/>
    <w:rsid w:val="0007022B"/>
    <w:rsid w:val="001269F7"/>
    <w:rsid w:val="00137628"/>
    <w:rsid w:val="00157631"/>
    <w:rsid w:val="00190250"/>
    <w:rsid w:val="001A195B"/>
    <w:rsid w:val="001E7BBB"/>
    <w:rsid w:val="00222C0D"/>
    <w:rsid w:val="00223B8A"/>
    <w:rsid w:val="0024162A"/>
    <w:rsid w:val="00252544"/>
    <w:rsid w:val="00253436"/>
    <w:rsid w:val="002977AC"/>
    <w:rsid w:val="003A48A8"/>
    <w:rsid w:val="0040255E"/>
    <w:rsid w:val="004378C8"/>
    <w:rsid w:val="00480C4C"/>
    <w:rsid w:val="0048766E"/>
    <w:rsid w:val="00507DE7"/>
    <w:rsid w:val="005405E1"/>
    <w:rsid w:val="005E6D84"/>
    <w:rsid w:val="00637426"/>
    <w:rsid w:val="00653CDA"/>
    <w:rsid w:val="0066208F"/>
    <w:rsid w:val="0068165E"/>
    <w:rsid w:val="006E0956"/>
    <w:rsid w:val="007014A8"/>
    <w:rsid w:val="0070248B"/>
    <w:rsid w:val="00706D15"/>
    <w:rsid w:val="0072680A"/>
    <w:rsid w:val="00760A1A"/>
    <w:rsid w:val="007B5195"/>
    <w:rsid w:val="007F2286"/>
    <w:rsid w:val="008350E8"/>
    <w:rsid w:val="0088792B"/>
    <w:rsid w:val="008A075A"/>
    <w:rsid w:val="009502D5"/>
    <w:rsid w:val="00951BE4"/>
    <w:rsid w:val="009664A5"/>
    <w:rsid w:val="00A018B5"/>
    <w:rsid w:val="00A550D9"/>
    <w:rsid w:val="00A915E1"/>
    <w:rsid w:val="00AF5359"/>
    <w:rsid w:val="00B13D6A"/>
    <w:rsid w:val="00B15EB6"/>
    <w:rsid w:val="00B628B2"/>
    <w:rsid w:val="00B77DBC"/>
    <w:rsid w:val="00CC2FFA"/>
    <w:rsid w:val="00CD4A43"/>
    <w:rsid w:val="00CE0367"/>
    <w:rsid w:val="00CF42BB"/>
    <w:rsid w:val="00D1493B"/>
    <w:rsid w:val="00D60A15"/>
    <w:rsid w:val="00DA7531"/>
    <w:rsid w:val="00E35B1B"/>
    <w:rsid w:val="00E8044F"/>
    <w:rsid w:val="00F006E5"/>
    <w:rsid w:val="00F00C96"/>
    <w:rsid w:val="00F70AAA"/>
    <w:rsid w:val="00F93394"/>
    <w:rsid w:val="00F9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76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762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87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284</Words>
  <Characters>1568</Characters>
  <Application>Microsoft Office Outlook</Application>
  <DocSecurity>0</DocSecurity>
  <Lines>0</Lines>
  <Paragraphs>0</Paragraphs>
  <ScaleCrop>false</ScaleCrop>
  <Company>Lycée Francoise Dolto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PROFESSIONNELLE N°……………………………</dc:title>
  <dc:subject/>
  <dc:creator>cyrille Breton</dc:creator>
  <cp:keywords/>
  <dc:description/>
  <cp:lastModifiedBy>Formateur</cp:lastModifiedBy>
  <cp:revision>4</cp:revision>
  <cp:lastPrinted>2014-11-17T10:20:00Z</cp:lastPrinted>
  <dcterms:created xsi:type="dcterms:W3CDTF">2014-11-21T13:44:00Z</dcterms:created>
  <dcterms:modified xsi:type="dcterms:W3CDTF">2014-11-21T13:52:00Z</dcterms:modified>
</cp:coreProperties>
</file>